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6C5B6" w14:textId="7409F31D" w:rsidR="007A1A55" w:rsidRDefault="007A1A55">
      <w:pPr>
        <w:spacing w:after="0" w:line="360" w:lineRule="auto"/>
        <w:rPr>
          <w:rFonts w:ascii="Arial" w:hAnsi="Arial" w:cs="Arial"/>
          <w:b/>
          <w:bCs/>
          <w:sz w:val="48"/>
          <w:szCs w:val="48"/>
        </w:rPr>
      </w:pPr>
      <w:r>
        <w:rPr>
          <w:rFonts w:ascii="Arial" w:hAnsi="Arial" w:cs="Arial"/>
          <w:b/>
          <w:bCs/>
          <w:sz w:val="48"/>
          <w:szCs w:val="48"/>
        </w:rPr>
        <w:t>Volle Konzentration auf Mörtel</w:t>
      </w:r>
    </w:p>
    <w:p w14:paraId="685BC70F" w14:textId="77777777" w:rsidR="007A1A55" w:rsidRDefault="007A1A55">
      <w:pPr>
        <w:spacing w:after="0" w:line="360" w:lineRule="auto"/>
        <w:rPr>
          <w:rFonts w:ascii="Arial" w:hAnsi="Arial" w:cs="Arial"/>
          <w:sz w:val="24"/>
          <w:szCs w:val="24"/>
        </w:rPr>
      </w:pPr>
      <w:r>
        <w:rPr>
          <w:rFonts w:ascii="Arial" w:hAnsi="Arial" w:cs="Arial"/>
          <w:sz w:val="24"/>
          <w:szCs w:val="24"/>
        </w:rPr>
        <w:t>Das neue Lieferprogramm von quick-mix zeigt den fokussierten Systemansatz der Segmentmarke</w:t>
      </w:r>
    </w:p>
    <w:p w14:paraId="23F07287" w14:textId="77777777" w:rsidR="007A1A55" w:rsidRDefault="007A1A55">
      <w:pPr>
        <w:spacing w:after="0" w:line="360" w:lineRule="auto"/>
        <w:rPr>
          <w:rFonts w:ascii="Arial" w:hAnsi="Arial" w:cs="Arial"/>
          <w:b/>
          <w:bCs/>
          <w:sz w:val="24"/>
          <w:szCs w:val="24"/>
        </w:rPr>
      </w:pPr>
    </w:p>
    <w:p w14:paraId="5A6663FB" w14:textId="77777777" w:rsidR="007A1A55" w:rsidRDefault="007A1A55">
      <w:pPr>
        <w:spacing w:after="0" w:line="360" w:lineRule="auto"/>
        <w:rPr>
          <w:rFonts w:ascii="Arial" w:hAnsi="Arial" w:cs="Arial"/>
          <w:b/>
          <w:bCs/>
          <w:sz w:val="24"/>
          <w:szCs w:val="24"/>
        </w:rPr>
      </w:pPr>
      <w:r>
        <w:rPr>
          <w:rFonts w:ascii="Arial" w:hAnsi="Arial" w:cs="Arial"/>
          <w:b/>
          <w:bCs/>
          <w:sz w:val="24"/>
          <w:szCs w:val="24"/>
        </w:rPr>
        <w:t>Osnabrück (</w:t>
      </w:r>
      <w:proofErr w:type="spellStart"/>
      <w:r>
        <w:rPr>
          <w:rFonts w:ascii="Arial" w:hAnsi="Arial" w:cs="Arial"/>
          <w:b/>
          <w:bCs/>
          <w:sz w:val="24"/>
          <w:szCs w:val="24"/>
        </w:rPr>
        <w:t>jm</w:t>
      </w:r>
      <w:proofErr w:type="spellEnd"/>
      <w:r>
        <w:rPr>
          <w:rFonts w:ascii="Arial" w:hAnsi="Arial" w:cs="Arial"/>
          <w:b/>
          <w:bCs/>
          <w:sz w:val="24"/>
          <w:szCs w:val="24"/>
        </w:rPr>
        <w:t xml:space="preserve">) – Von der Dach- zur fokussierten Sortimentsmarke mit Premiumanspruch: Der Wandel von quick-mix im Zuge der Neuausrichtung der Sievert AG (Osnabrück) wird gleich im neuen Lieferprogramm 2020 deutlich. Hier präsentiert sich quick-mix als Premiummarke für Mörtelsysteme, Beton- und Reparatursysteme sowie Abdichtungssysteme. Der Kompetenzbereich Putz- und Wärmedämm-Verbundsysteme der Sievert AG wird ab 2020 in der neuen Marke </w:t>
      </w:r>
      <w:proofErr w:type="spellStart"/>
      <w:r>
        <w:rPr>
          <w:rFonts w:ascii="Arial" w:hAnsi="Arial" w:cs="Arial"/>
          <w:b/>
          <w:bCs/>
          <w:sz w:val="24"/>
          <w:szCs w:val="24"/>
        </w:rPr>
        <w:t>Akurit</w:t>
      </w:r>
      <w:proofErr w:type="spellEnd"/>
      <w:r>
        <w:rPr>
          <w:rFonts w:ascii="Arial" w:hAnsi="Arial" w:cs="Arial"/>
          <w:b/>
          <w:bCs/>
          <w:sz w:val="24"/>
          <w:szCs w:val="24"/>
        </w:rPr>
        <w:t xml:space="preserve"> Putztechnik zusammengeführt.</w:t>
      </w:r>
    </w:p>
    <w:p w14:paraId="25168434" w14:textId="77777777" w:rsidR="007A1A55" w:rsidRDefault="007A1A55">
      <w:pPr>
        <w:spacing w:after="0" w:line="360" w:lineRule="auto"/>
        <w:rPr>
          <w:rFonts w:ascii="Arial" w:hAnsi="Arial" w:cs="Arial"/>
          <w:b/>
          <w:bCs/>
          <w:sz w:val="24"/>
          <w:szCs w:val="24"/>
        </w:rPr>
      </w:pPr>
    </w:p>
    <w:p w14:paraId="6BDA8792" w14:textId="77777777" w:rsidR="007A1A55" w:rsidRDefault="007A1A55">
      <w:pPr>
        <w:spacing w:after="0" w:line="360" w:lineRule="auto"/>
        <w:rPr>
          <w:rFonts w:ascii="Arial" w:hAnsi="Arial" w:cs="Arial"/>
          <w:sz w:val="24"/>
          <w:szCs w:val="24"/>
        </w:rPr>
      </w:pPr>
      <w:r>
        <w:rPr>
          <w:rFonts w:ascii="Arial" w:hAnsi="Arial" w:cs="Arial"/>
          <w:sz w:val="24"/>
          <w:szCs w:val="24"/>
        </w:rPr>
        <w:t xml:space="preserve">„Diese Neuausrichtung gibt uns die Chance, das Profil von quick-mix zu schärfen und quick-mix als Marke voll auf ihre Kernkompetenz auszurichten. Diese Kompetenz liegt zu hundert Prozent im Bereich von hochwertigen Mauer- und Fugenmörteln sowie technischen Mörteln. Hier fügt sich quick-mix hervorragend in die neue Markenstruktur ein, unter dem </w:t>
      </w:r>
      <w:proofErr w:type="gramStart"/>
      <w:r>
        <w:rPr>
          <w:rFonts w:ascii="Arial" w:hAnsi="Arial" w:cs="Arial"/>
          <w:sz w:val="24"/>
          <w:szCs w:val="24"/>
        </w:rPr>
        <w:t>Motto ,Die</w:t>
      </w:r>
      <w:proofErr w:type="gramEnd"/>
      <w:r>
        <w:rPr>
          <w:rFonts w:ascii="Arial" w:hAnsi="Arial" w:cs="Arial"/>
          <w:sz w:val="24"/>
          <w:szCs w:val="24"/>
        </w:rPr>
        <w:t xml:space="preserve"> besten vom Fach unter einem Dach</w:t>
      </w:r>
      <w:r w:rsidR="001677FF">
        <w:rPr>
          <w:rFonts w:ascii="Arial" w:hAnsi="Arial" w:cs="Arial"/>
          <w:sz w:val="24"/>
          <w:szCs w:val="24"/>
        </w:rPr>
        <w:t>‘</w:t>
      </w:r>
      <w:r>
        <w:rPr>
          <w:rFonts w:ascii="Arial" w:hAnsi="Arial" w:cs="Arial"/>
          <w:sz w:val="24"/>
          <w:szCs w:val="24"/>
        </w:rPr>
        <w:t xml:space="preserve">“, sagt </w:t>
      </w:r>
      <w:proofErr w:type="spellStart"/>
      <w:r>
        <w:rPr>
          <w:rFonts w:ascii="Arial" w:hAnsi="Arial" w:cs="Arial"/>
          <w:sz w:val="24"/>
          <w:szCs w:val="24"/>
        </w:rPr>
        <w:t>Rogèr</w:t>
      </w:r>
      <w:proofErr w:type="spellEnd"/>
      <w:r>
        <w:rPr>
          <w:rFonts w:ascii="Arial" w:hAnsi="Arial" w:cs="Arial"/>
          <w:sz w:val="24"/>
          <w:szCs w:val="24"/>
        </w:rPr>
        <w:t xml:space="preserve"> Costa, Leiter Brandmanagement der Sievert AG.</w:t>
      </w:r>
    </w:p>
    <w:p w14:paraId="398FCD39" w14:textId="77777777" w:rsidR="007A1A55" w:rsidRDefault="007A1A55">
      <w:pPr>
        <w:spacing w:after="0" w:line="360" w:lineRule="auto"/>
        <w:rPr>
          <w:rFonts w:ascii="Arial" w:hAnsi="Arial" w:cs="Arial"/>
          <w:sz w:val="24"/>
          <w:szCs w:val="24"/>
        </w:rPr>
      </w:pPr>
    </w:p>
    <w:p w14:paraId="5CC0CDCF" w14:textId="3CC0A6B5" w:rsidR="007A1A55" w:rsidRDefault="007A1A55">
      <w:pPr>
        <w:spacing w:after="0" w:line="360" w:lineRule="auto"/>
        <w:rPr>
          <w:rFonts w:ascii="Arial" w:hAnsi="Arial" w:cs="Arial"/>
          <w:sz w:val="24"/>
          <w:szCs w:val="24"/>
        </w:rPr>
      </w:pPr>
      <w:r>
        <w:rPr>
          <w:rFonts w:ascii="Arial" w:hAnsi="Arial" w:cs="Arial"/>
          <w:sz w:val="24"/>
          <w:szCs w:val="24"/>
        </w:rPr>
        <w:t xml:space="preserve">Im Zuge der Neuorientierung wurde auch das quick-mix Sortiment bereinigt und optimiert. Stars bei den Mörtelsystemen bleiben auch im Jahr 2020 die </w:t>
      </w:r>
      <w:r w:rsidR="002D5A7D">
        <w:rPr>
          <w:rFonts w:ascii="Arial" w:hAnsi="Arial" w:cs="Arial"/>
          <w:sz w:val="24"/>
          <w:szCs w:val="24"/>
        </w:rPr>
        <w:t xml:space="preserve">Bestseller </w:t>
      </w:r>
      <w:r>
        <w:rPr>
          <w:rFonts w:ascii="Arial" w:hAnsi="Arial" w:cs="Arial"/>
          <w:sz w:val="24"/>
          <w:szCs w:val="24"/>
        </w:rPr>
        <w:t xml:space="preserve">aus der V.O.R.-Mauermörtelserie sowie das jüngste Innovationshighlight, der </w:t>
      </w:r>
      <w:proofErr w:type="spellStart"/>
      <w:r>
        <w:rPr>
          <w:rFonts w:ascii="Arial" w:hAnsi="Arial" w:cs="Arial"/>
          <w:sz w:val="24"/>
          <w:szCs w:val="24"/>
        </w:rPr>
        <w:t>sulfatbeständige</w:t>
      </w:r>
      <w:proofErr w:type="spellEnd"/>
      <w:r>
        <w:rPr>
          <w:rFonts w:ascii="Arial" w:hAnsi="Arial" w:cs="Arial"/>
          <w:sz w:val="24"/>
          <w:szCs w:val="24"/>
        </w:rPr>
        <w:t xml:space="preserve"> Fugenmörtel S-FM mit SECON-Technologie.</w:t>
      </w:r>
    </w:p>
    <w:p w14:paraId="6BA470B0" w14:textId="77777777" w:rsidR="007A1A55" w:rsidRDefault="007A1A55">
      <w:pPr>
        <w:spacing w:after="0" w:line="360" w:lineRule="auto"/>
        <w:rPr>
          <w:rFonts w:ascii="Arial" w:hAnsi="Arial" w:cs="Arial"/>
          <w:sz w:val="24"/>
          <w:szCs w:val="24"/>
        </w:rPr>
      </w:pPr>
    </w:p>
    <w:p w14:paraId="1E83FEC2" w14:textId="77777777" w:rsidR="007A1A55" w:rsidRDefault="007A1A55">
      <w:pPr>
        <w:spacing w:after="0" w:line="360" w:lineRule="auto"/>
        <w:rPr>
          <w:rFonts w:ascii="Arial" w:hAnsi="Arial" w:cs="Arial"/>
          <w:sz w:val="24"/>
          <w:szCs w:val="24"/>
        </w:rPr>
      </w:pPr>
    </w:p>
    <w:p w14:paraId="48D124D4" w14:textId="77777777" w:rsidR="007A1A55" w:rsidRDefault="007A1A55">
      <w:pPr>
        <w:spacing w:after="0" w:line="360" w:lineRule="auto"/>
        <w:rPr>
          <w:rFonts w:ascii="Arial" w:hAnsi="Arial" w:cs="Arial"/>
          <w:sz w:val="24"/>
          <w:szCs w:val="24"/>
        </w:rPr>
      </w:pPr>
    </w:p>
    <w:p w14:paraId="1A7EB661" w14:textId="77777777" w:rsidR="007A1A55" w:rsidRDefault="007A1A55">
      <w:pPr>
        <w:spacing w:after="0" w:line="360" w:lineRule="auto"/>
        <w:rPr>
          <w:rFonts w:ascii="Arial" w:hAnsi="Arial" w:cs="Arial"/>
          <w:b/>
          <w:bCs/>
          <w:sz w:val="24"/>
          <w:szCs w:val="24"/>
        </w:rPr>
      </w:pPr>
      <w:r>
        <w:rPr>
          <w:rFonts w:ascii="Arial" w:hAnsi="Arial" w:cs="Arial"/>
          <w:b/>
          <w:bCs/>
          <w:sz w:val="24"/>
          <w:szCs w:val="24"/>
        </w:rPr>
        <w:lastRenderedPageBreak/>
        <w:t>Neu im Sortiment: Estrichmörtel</w:t>
      </w:r>
    </w:p>
    <w:p w14:paraId="0A276728" w14:textId="77777777" w:rsidR="007A1A55" w:rsidRDefault="007A1A55">
      <w:pPr>
        <w:spacing w:after="0" w:line="360" w:lineRule="auto"/>
        <w:rPr>
          <w:rFonts w:ascii="Arial" w:hAnsi="Arial" w:cs="Arial"/>
          <w:sz w:val="24"/>
          <w:szCs w:val="24"/>
        </w:rPr>
      </w:pPr>
    </w:p>
    <w:p w14:paraId="24AD1AB0" w14:textId="77777777" w:rsidR="007A1A55" w:rsidRDefault="007A1A55">
      <w:pPr>
        <w:spacing w:after="0" w:line="360" w:lineRule="auto"/>
        <w:rPr>
          <w:rFonts w:ascii="Arial" w:hAnsi="Arial" w:cs="Arial"/>
          <w:sz w:val="24"/>
          <w:szCs w:val="24"/>
        </w:rPr>
      </w:pPr>
      <w:r>
        <w:rPr>
          <w:rFonts w:ascii="Arial" w:hAnsi="Arial" w:cs="Arial"/>
          <w:sz w:val="24"/>
          <w:szCs w:val="24"/>
        </w:rPr>
        <w:t xml:space="preserve">Die Beton- und Reparatursysteme wurden um den Bereich Estrichmörtel ergänzt. Das neue quick-mix Estrichsortiment umfasst insgesamt fünf Produkte. Dazu zählen der Calciumsulfat-Fließestrich AFE 200, die Haftbrücke H4, der Schnell-Zement-Estrich SZE, sowie die beiden </w:t>
      </w:r>
      <w:proofErr w:type="spellStart"/>
      <w:r>
        <w:rPr>
          <w:rFonts w:ascii="Arial" w:hAnsi="Arial" w:cs="Arial"/>
          <w:sz w:val="24"/>
          <w:szCs w:val="24"/>
        </w:rPr>
        <w:t>Renovierestriche</w:t>
      </w:r>
      <w:proofErr w:type="spellEnd"/>
      <w:r>
        <w:rPr>
          <w:rFonts w:ascii="Arial" w:hAnsi="Arial" w:cs="Arial"/>
          <w:sz w:val="24"/>
          <w:szCs w:val="24"/>
        </w:rPr>
        <w:t xml:space="preserve"> RE 50 und SE 50 (mit </w:t>
      </w:r>
      <w:proofErr w:type="spellStart"/>
      <w:r>
        <w:rPr>
          <w:rFonts w:ascii="Arial" w:hAnsi="Arial" w:cs="Arial"/>
          <w:sz w:val="24"/>
          <w:szCs w:val="24"/>
        </w:rPr>
        <w:t>Safetec</w:t>
      </w:r>
      <w:proofErr w:type="spellEnd"/>
      <w:r>
        <w:rPr>
          <w:rFonts w:ascii="Arial" w:hAnsi="Arial" w:cs="Arial"/>
          <w:sz w:val="24"/>
          <w:szCs w:val="24"/>
        </w:rPr>
        <w:t xml:space="preserve">-Technologie). </w:t>
      </w:r>
    </w:p>
    <w:p w14:paraId="1FE58B69" w14:textId="77777777" w:rsidR="007A1A55" w:rsidRDefault="007A1A55">
      <w:pPr>
        <w:spacing w:after="0" w:line="360" w:lineRule="auto"/>
        <w:rPr>
          <w:rFonts w:ascii="Arial" w:hAnsi="Arial" w:cs="Arial"/>
          <w:sz w:val="24"/>
          <w:szCs w:val="24"/>
        </w:rPr>
      </w:pPr>
    </w:p>
    <w:p w14:paraId="4421FAD5" w14:textId="77777777" w:rsidR="007A1A55" w:rsidRDefault="007A1A55">
      <w:pPr>
        <w:spacing w:after="0" w:line="360" w:lineRule="auto"/>
        <w:rPr>
          <w:rFonts w:ascii="Arial" w:hAnsi="Arial" w:cs="Arial"/>
          <w:sz w:val="24"/>
          <w:szCs w:val="24"/>
        </w:rPr>
      </w:pPr>
      <w:r>
        <w:rPr>
          <w:rFonts w:ascii="Arial" w:hAnsi="Arial" w:cs="Arial"/>
          <w:sz w:val="24"/>
          <w:szCs w:val="24"/>
        </w:rPr>
        <w:t>Auch die Abdichtungssysteme erhielten Zuwachs. Hier runden</w:t>
      </w:r>
    </w:p>
    <w:p w14:paraId="66A0A65A" w14:textId="1A2A215D" w:rsidR="007A1A55" w:rsidRDefault="007A1A55">
      <w:pPr>
        <w:spacing w:after="0" w:line="360" w:lineRule="auto"/>
        <w:rPr>
          <w:rFonts w:ascii="Arial" w:hAnsi="Arial" w:cs="Arial"/>
          <w:sz w:val="24"/>
          <w:szCs w:val="24"/>
        </w:rPr>
      </w:pPr>
      <w:r>
        <w:rPr>
          <w:rFonts w:ascii="Arial" w:hAnsi="Arial" w:cs="Arial"/>
          <w:sz w:val="24"/>
          <w:szCs w:val="24"/>
        </w:rPr>
        <w:t>die neue Flüssigkunststoff-Detailabdichtung FKD, der Universal-Haftvermittler UHV und das Systemvlies SVL das Sortiment ab.</w:t>
      </w:r>
    </w:p>
    <w:p w14:paraId="3C1AB6E4" w14:textId="77777777" w:rsidR="007A1A55" w:rsidRDefault="007A1A55">
      <w:pPr>
        <w:spacing w:after="0" w:line="360" w:lineRule="auto"/>
        <w:rPr>
          <w:rFonts w:ascii="Arial" w:hAnsi="Arial" w:cs="Arial"/>
          <w:sz w:val="24"/>
          <w:szCs w:val="24"/>
        </w:rPr>
      </w:pPr>
    </w:p>
    <w:p w14:paraId="67E72DC1" w14:textId="57BD96C7" w:rsidR="007A1A55" w:rsidRDefault="004C2ECC">
      <w:pPr>
        <w:spacing w:after="0" w:line="360" w:lineRule="auto"/>
        <w:rPr>
          <w:rFonts w:ascii="Arial" w:hAnsi="Arial" w:cs="Arial"/>
          <w:sz w:val="24"/>
          <w:szCs w:val="24"/>
        </w:rPr>
      </w:pPr>
      <w:r w:rsidRPr="004C2ECC">
        <w:rPr>
          <w:rFonts w:ascii="Arial" w:hAnsi="Arial" w:cs="Arial"/>
          <w:sz w:val="24"/>
          <w:szCs w:val="24"/>
        </w:rPr>
        <w:t xml:space="preserve">„Mit dem Lieferprogramm 2020 sind wir bestens aufgestellt. Mit den Optimierungen werden wir mehr denn </w:t>
      </w:r>
      <w:proofErr w:type="gramStart"/>
      <w:r w:rsidRPr="004C2ECC">
        <w:rPr>
          <w:rFonts w:ascii="Arial" w:hAnsi="Arial" w:cs="Arial"/>
          <w:sz w:val="24"/>
          <w:szCs w:val="24"/>
        </w:rPr>
        <w:t>je unserem Anspruch</w:t>
      </w:r>
      <w:proofErr w:type="gramEnd"/>
      <w:r w:rsidRPr="004C2ECC">
        <w:rPr>
          <w:rFonts w:ascii="Arial" w:hAnsi="Arial" w:cs="Arial"/>
          <w:sz w:val="24"/>
          <w:szCs w:val="24"/>
        </w:rPr>
        <w:t xml:space="preserve"> als </w:t>
      </w:r>
      <w:bookmarkStart w:id="0" w:name="_GoBack"/>
      <w:bookmarkEnd w:id="0"/>
      <w:r w:rsidRPr="004C2ECC">
        <w:rPr>
          <w:rFonts w:ascii="Arial" w:hAnsi="Arial" w:cs="Arial"/>
          <w:sz w:val="24"/>
          <w:szCs w:val="24"/>
        </w:rPr>
        <w:t>Premiummarke für Trockenmörtel gerecht“, erklärt Leimkühler.</w:t>
      </w:r>
    </w:p>
    <w:p w14:paraId="2AD338A8" w14:textId="77777777" w:rsidR="007A1A55" w:rsidRDefault="007A1A55">
      <w:pPr>
        <w:spacing w:after="0" w:line="360" w:lineRule="auto"/>
        <w:rPr>
          <w:rFonts w:ascii="Arial" w:hAnsi="Arial" w:cs="Arial"/>
          <w:sz w:val="24"/>
          <w:szCs w:val="24"/>
        </w:rPr>
      </w:pPr>
    </w:p>
    <w:p w14:paraId="04313BF5" w14:textId="77777777" w:rsidR="007A1A55" w:rsidRDefault="007A1A55">
      <w:pPr>
        <w:tabs>
          <w:tab w:val="left" w:pos="4140"/>
        </w:tabs>
        <w:spacing w:after="0" w:line="320" w:lineRule="atLeast"/>
        <w:rPr>
          <w:rFonts w:ascii="Arial" w:hAnsi="Arial" w:cs="Arial"/>
          <w:b/>
          <w:bCs/>
          <w:sz w:val="20"/>
          <w:szCs w:val="20"/>
          <w:lang w:eastAsia="ar-SA"/>
        </w:rPr>
      </w:pPr>
      <w:r>
        <w:rPr>
          <w:rFonts w:ascii="Arial" w:hAnsi="Arial" w:cs="Arial"/>
          <w:b/>
          <w:bCs/>
          <w:sz w:val="20"/>
          <w:szCs w:val="20"/>
          <w:lang w:eastAsia="ar-SA"/>
        </w:rPr>
        <w:t>Über Sievert</w:t>
      </w:r>
    </w:p>
    <w:p w14:paraId="6FD5DEF2" w14:textId="77777777" w:rsidR="007A1A55" w:rsidRDefault="007A1A55">
      <w:pPr>
        <w:numPr>
          <w:ilvl w:val="1"/>
          <w:numId w:val="8"/>
        </w:numPr>
        <w:tabs>
          <w:tab w:val="left" w:pos="4140"/>
        </w:tabs>
        <w:spacing w:after="0" w:line="320" w:lineRule="atLeast"/>
        <w:rPr>
          <w:rFonts w:ascii="Arial" w:hAnsi="Arial" w:cs="Arial"/>
          <w:sz w:val="20"/>
          <w:szCs w:val="20"/>
          <w:lang w:eastAsia="ar-SA"/>
        </w:rPr>
      </w:pPr>
      <w:r>
        <w:rPr>
          <w:rFonts w:ascii="Arial" w:hAnsi="Arial" w:cs="Arial"/>
          <w:sz w:val="20"/>
          <w:szCs w:val="20"/>
          <w:lang w:eastAsia="ar-SA"/>
        </w:rPr>
        <w:t>Die Sievert AG ist mit spezialisierten Baustoff- und Logistiklösungen an rund 60 Standorten in Deutschland, Russland,</w:t>
      </w:r>
      <w:r>
        <w:rPr>
          <w:rFonts w:ascii="Arial" w:hAnsi="Arial" w:cs="Arial"/>
          <w:color w:val="FF0000"/>
          <w:sz w:val="20"/>
          <w:szCs w:val="20"/>
          <w:lang w:eastAsia="ar-SA"/>
        </w:rPr>
        <w:t xml:space="preserve"> </w:t>
      </w:r>
      <w:r>
        <w:rPr>
          <w:rFonts w:ascii="Arial" w:hAnsi="Arial" w:cs="Arial"/>
          <w:sz w:val="20"/>
          <w:szCs w:val="20"/>
          <w:lang w:eastAsia="ar-SA"/>
        </w:rPr>
        <w:t>Europa und China aktiv. Zur besonderen Expertise des Unternehmens gehören neben modernen Trockenmörteln mineralischer Art auch bauchemische Spezialprodukte sowie umfassende Serviceleistungen und eine intelligent vernetzte Logistik. Sievert steht dabei für Systembaustoffe in Premiumqualität – und dies für Rohbau, die Fassade und den Innenraum, im Garten- und Landschaftsbau, Straßen- und Tiefbau sowie Geotechnik. Außerdem umfasst das Sortiment Abdichtungs- und Beschichtungssysteme genauso wie Verlegesysteme für Fliesen und Naturwerkstein. Die Logistikmarke Sievert Logistik ist ein Spezialist für ganzheitliche Logistik-Konzepte. Per Plane, Silo und Intermodal werden vielfältigste Güter transportiert. </w:t>
      </w:r>
    </w:p>
    <w:p w14:paraId="7AD6EBE9" w14:textId="77777777" w:rsidR="007A1A55" w:rsidRDefault="007A1A55">
      <w:pPr>
        <w:numPr>
          <w:ilvl w:val="1"/>
          <w:numId w:val="8"/>
        </w:numPr>
        <w:tabs>
          <w:tab w:val="left" w:pos="4140"/>
        </w:tabs>
        <w:spacing w:after="0" w:line="320" w:lineRule="atLeast"/>
        <w:rPr>
          <w:rFonts w:ascii="Arial" w:hAnsi="Arial" w:cs="Arial"/>
          <w:sz w:val="20"/>
          <w:szCs w:val="20"/>
          <w:lang w:eastAsia="ar-SA"/>
        </w:rPr>
      </w:pPr>
      <w:r>
        <w:rPr>
          <w:rFonts w:ascii="Arial" w:hAnsi="Arial" w:cs="Arial"/>
          <w:sz w:val="20"/>
          <w:szCs w:val="20"/>
          <w:lang w:eastAsia="ar-SA"/>
        </w:rPr>
        <w:t xml:space="preserve">Die Geschichte der Sievert AG geht bis auf die Gründung der </w:t>
      </w:r>
      <w:proofErr w:type="spellStart"/>
      <w:r>
        <w:rPr>
          <w:rFonts w:ascii="Arial" w:hAnsi="Arial" w:cs="Arial"/>
          <w:sz w:val="20"/>
          <w:szCs w:val="20"/>
          <w:lang w:eastAsia="ar-SA"/>
        </w:rPr>
        <w:t>Habadü</w:t>
      </w:r>
      <w:proofErr w:type="spellEnd"/>
      <w:r>
        <w:rPr>
          <w:rFonts w:ascii="Arial" w:hAnsi="Arial" w:cs="Arial"/>
          <w:sz w:val="20"/>
          <w:szCs w:val="20"/>
          <w:lang w:eastAsia="ar-SA"/>
        </w:rPr>
        <w:t xml:space="preserve"> Handelsgesellschaft für Bau- und Düngestoffe im Jahr 1919 zurück. Die Unternehmen der Sievert AG beschäftigen an insgesamt 60 Standorten weltweit 1.700 Mitarbeiterinnen und Mitarbeiter.</w:t>
      </w:r>
    </w:p>
    <w:p w14:paraId="22254F8B" w14:textId="77777777" w:rsidR="007A1A55" w:rsidRDefault="007A1A55">
      <w:pPr>
        <w:spacing w:after="0" w:line="240" w:lineRule="auto"/>
        <w:ind w:right="-285"/>
        <w:outlineLvl w:val="0"/>
        <w:rPr>
          <w:rFonts w:ascii="Arial" w:hAnsi="Arial" w:cs="Arial"/>
          <w:b/>
          <w:bCs/>
          <w:sz w:val="20"/>
          <w:szCs w:val="20"/>
          <w:lang w:eastAsia="ar-SA"/>
        </w:rPr>
      </w:pPr>
    </w:p>
    <w:p w14:paraId="0C6951C1" w14:textId="77777777" w:rsidR="007A1A55" w:rsidRDefault="007A1A55">
      <w:pPr>
        <w:spacing w:after="0" w:line="240" w:lineRule="auto"/>
        <w:ind w:right="-285"/>
        <w:outlineLvl w:val="0"/>
        <w:rPr>
          <w:rFonts w:ascii="Arial" w:hAnsi="Arial" w:cs="Arial"/>
          <w:b/>
          <w:bCs/>
          <w:sz w:val="20"/>
          <w:szCs w:val="20"/>
          <w:lang w:eastAsia="ar-SA"/>
        </w:rPr>
      </w:pPr>
    </w:p>
    <w:p w14:paraId="3F720CD0" w14:textId="77777777" w:rsidR="007A1A55" w:rsidRDefault="007A1A55">
      <w:pPr>
        <w:spacing w:after="0" w:line="240" w:lineRule="auto"/>
        <w:ind w:right="-285"/>
        <w:outlineLvl w:val="0"/>
        <w:rPr>
          <w:rFonts w:ascii="Arial" w:hAnsi="Arial" w:cs="Arial"/>
          <w:b/>
          <w:bCs/>
          <w:sz w:val="20"/>
          <w:szCs w:val="20"/>
          <w:lang w:eastAsia="ar-SA"/>
        </w:rPr>
      </w:pPr>
      <w:r>
        <w:rPr>
          <w:rFonts w:ascii="Arial" w:hAnsi="Arial" w:cs="Arial"/>
          <w:b/>
          <w:bCs/>
          <w:sz w:val="20"/>
          <w:szCs w:val="20"/>
          <w:lang w:eastAsia="ar-SA"/>
        </w:rPr>
        <w:t>Kontakt für Journalisten &amp; Redaktionen:</w:t>
      </w:r>
    </w:p>
    <w:p w14:paraId="15626E24" w14:textId="77777777" w:rsidR="007A1A55" w:rsidRDefault="007A1A55">
      <w:pPr>
        <w:spacing w:after="0" w:line="240" w:lineRule="auto"/>
        <w:ind w:right="-285"/>
        <w:outlineLvl w:val="0"/>
        <w:rPr>
          <w:rFonts w:ascii="Arial" w:hAnsi="Arial" w:cs="Arial"/>
          <w:b/>
          <w:bCs/>
          <w:sz w:val="20"/>
          <w:szCs w:val="20"/>
          <w:lang w:eastAsia="ar-SA"/>
        </w:rPr>
      </w:pPr>
    </w:p>
    <w:p w14:paraId="70A8469A" w14:textId="77777777" w:rsidR="00C51D83" w:rsidRDefault="00C51D83" w:rsidP="00C51D83">
      <w:pPr>
        <w:tabs>
          <w:tab w:val="left" w:pos="432"/>
        </w:tabs>
        <w:spacing w:after="40" w:line="240" w:lineRule="auto"/>
        <w:ind w:left="17" w:right="-284"/>
        <w:rPr>
          <w:rFonts w:ascii="Arial" w:hAnsi="Arial" w:cs="Arial"/>
          <w:sz w:val="20"/>
          <w:szCs w:val="20"/>
          <w:lang w:eastAsia="ar-SA"/>
        </w:rPr>
      </w:pPr>
      <w:r>
        <w:rPr>
          <w:rFonts w:ascii="Arial" w:hAnsi="Arial" w:cs="Arial"/>
          <w:sz w:val="20"/>
          <w:szCs w:val="20"/>
          <w:lang w:eastAsia="ar-SA"/>
        </w:rPr>
        <w:t>Susanne Rieke</w:t>
      </w:r>
    </w:p>
    <w:p w14:paraId="02A98034" w14:textId="77777777" w:rsidR="00C51D83" w:rsidRDefault="00C51D83" w:rsidP="00C51D83">
      <w:pPr>
        <w:tabs>
          <w:tab w:val="left" w:pos="432"/>
        </w:tabs>
        <w:spacing w:after="40" w:line="240" w:lineRule="auto"/>
        <w:ind w:left="17" w:right="-284"/>
        <w:rPr>
          <w:rFonts w:ascii="Arial" w:hAnsi="Arial" w:cs="Arial"/>
          <w:sz w:val="20"/>
          <w:szCs w:val="20"/>
          <w:lang w:eastAsia="ar-SA"/>
        </w:rPr>
      </w:pPr>
      <w:r>
        <w:rPr>
          <w:rFonts w:ascii="Arial" w:hAnsi="Arial" w:cs="Arial"/>
          <w:sz w:val="20"/>
          <w:szCs w:val="20"/>
          <w:lang w:eastAsia="ar-SA"/>
        </w:rPr>
        <w:t>Leiterin Marketing und Kommunikation</w:t>
      </w:r>
    </w:p>
    <w:p w14:paraId="3BA800EA" w14:textId="77777777" w:rsidR="00C51D83" w:rsidRDefault="00C51D83" w:rsidP="00C51D83">
      <w:pPr>
        <w:tabs>
          <w:tab w:val="left" w:pos="432"/>
        </w:tabs>
        <w:spacing w:after="40" w:line="240" w:lineRule="auto"/>
        <w:ind w:left="17" w:right="-284"/>
        <w:rPr>
          <w:rFonts w:ascii="Arial" w:hAnsi="Arial" w:cs="Arial"/>
          <w:spacing w:val="-4"/>
          <w:sz w:val="20"/>
          <w:szCs w:val="20"/>
          <w:lang w:eastAsia="ar-SA"/>
        </w:rPr>
      </w:pPr>
      <w:r>
        <w:rPr>
          <w:rFonts w:ascii="Arial" w:hAnsi="Arial" w:cs="Arial"/>
          <w:spacing w:val="-4"/>
          <w:sz w:val="20"/>
          <w:szCs w:val="20"/>
          <w:lang w:eastAsia="ar-SA"/>
        </w:rPr>
        <w:t>Sievert AG</w:t>
      </w:r>
    </w:p>
    <w:p w14:paraId="3737E96D" w14:textId="77777777" w:rsidR="00C51D83" w:rsidRDefault="00C51D83" w:rsidP="00C51D83">
      <w:pPr>
        <w:tabs>
          <w:tab w:val="left" w:pos="432"/>
        </w:tabs>
        <w:spacing w:after="40" w:line="240" w:lineRule="auto"/>
        <w:ind w:left="17" w:right="-284"/>
        <w:rPr>
          <w:rFonts w:ascii="Arial" w:hAnsi="Arial" w:cs="Arial"/>
          <w:sz w:val="20"/>
          <w:szCs w:val="20"/>
          <w:lang w:eastAsia="ar-SA"/>
        </w:rPr>
      </w:pPr>
      <w:r>
        <w:rPr>
          <w:rFonts w:ascii="Arial" w:hAnsi="Arial" w:cs="Arial"/>
          <w:sz w:val="20"/>
          <w:szCs w:val="20"/>
          <w:lang w:eastAsia="ar-SA"/>
        </w:rPr>
        <w:t>Mühleneschweg 6</w:t>
      </w:r>
    </w:p>
    <w:p w14:paraId="7702D1F6" w14:textId="77777777" w:rsidR="00C51D83" w:rsidRDefault="00C51D83" w:rsidP="00C51D83">
      <w:pPr>
        <w:tabs>
          <w:tab w:val="left" w:pos="432"/>
        </w:tabs>
        <w:spacing w:after="40" w:line="240" w:lineRule="auto"/>
        <w:ind w:left="17" w:right="-284"/>
        <w:rPr>
          <w:rFonts w:ascii="Arial" w:hAnsi="Arial" w:cs="Arial"/>
          <w:sz w:val="20"/>
          <w:szCs w:val="20"/>
          <w:lang w:eastAsia="ar-SA"/>
        </w:rPr>
      </w:pPr>
      <w:r>
        <w:rPr>
          <w:rFonts w:ascii="Arial" w:hAnsi="Arial" w:cs="Arial"/>
          <w:sz w:val="20"/>
          <w:szCs w:val="20"/>
          <w:lang w:eastAsia="ar-SA"/>
        </w:rPr>
        <w:t>49090 Osnabrück</w:t>
      </w:r>
    </w:p>
    <w:p w14:paraId="423DC2A1" w14:textId="77777777" w:rsidR="00C51D83" w:rsidRDefault="00C51D83" w:rsidP="00C51D83">
      <w:pPr>
        <w:tabs>
          <w:tab w:val="left" w:pos="432"/>
        </w:tabs>
        <w:spacing w:after="40" w:line="240" w:lineRule="auto"/>
        <w:ind w:left="17" w:right="-284"/>
        <w:rPr>
          <w:rFonts w:ascii="Arial" w:hAnsi="Arial" w:cs="Arial"/>
          <w:sz w:val="20"/>
          <w:szCs w:val="20"/>
          <w:lang w:eastAsia="ar-SA"/>
        </w:rPr>
      </w:pPr>
      <w:r>
        <w:rPr>
          <w:rFonts w:ascii="Arial" w:hAnsi="Arial" w:cs="Arial"/>
          <w:sz w:val="20"/>
          <w:szCs w:val="20"/>
          <w:lang w:eastAsia="ar-SA"/>
        </w:rPr>
        <w:t xml:space="preserve">Tel.: </w:t>
      </w:r>
      <w:r>
        <w:rPr>
          <w:rFonts w:ascii="Arial" w:hAnsi="Arial" w:cs="Arial"/>
          <w:sz w:val="20"/>
          <w:szCs w:val="20"/>
          <w:lang w:eastAsia="ar-SA"/>
        </w:rPr>
        <w:tab/>
        <w:t>+49 (0) 5 41 / 601-335</w:t>
      </w:r>
    </w:p>
    <w:p w14:paraId="5660627E" w14:textId="77777777" w:rsidR="00C51D83" w:rsidRDefault="00C51D83" w:rsidP="00C51D83">
      <w:pPr>
        <w:tabs>
          <w:tab w:val="left" w:pos="432"/>
        </w:tabs>
        <w:spacing w:after="40" w:line="240" w:lineRule="auto"/>
        <w:ind w:left="17" w:right="-284"/>
        <w:rPr>
          <w:rFonts w:ascii="Arial" w:hAnsi="Arial" w:cs="Arial"/>
          <w:sz w:val="20"/>
          <w:szCs w:val="20"/>
          <w:lang w:eastAsia="ar-SA"/>
        </w:rPr>
      </w:pPr>
      <w:r>
        <w:rPr>
          <w:rFonts w:ascii="Arial" w:hAnsi="Arial" w:cs="Arial"/>
          <w:sz w:val="20"/>
          <w:szCs w:val="20"/>
          <w:lang w:eastAsia="ar-SA"/>
        </w:rPr>
        <w:t xml:space="preserve">Fax: </w:t>
      </w:r>
      <w:r>
        <w:rPr>
          <w:rFonts w:ascii="Arial" w:hAnsi="Arial" w:cs="Arial"/>
          <w:sz w:val="20"/>
          <w:szCs w:val="20"/>
          <w:lang w:eastAsia="ar-SA"/>
        </w:rPr>
        <w:tab/>
        <w:t>+49 (0) 5 41 / 601-55632510</w:t>
      </w:r>
    </w:p>
    <w:p w14:paraId="4AAF6AF7" w14:textId="77777777" w:rsidR="00C51D83" w:rsidRDefault="00320BA1" w:rsidP="00C51D83">
      <w:pPr>
        <w:tabs>
          <w:tab w:val="left" w:pos="432"/>
        </w:tabs>
        <w:spacing w:after="40" w:line="240" w:lineRule="auto"/>
        <w:ind w:left="17" w:right="-284"/>
        <w:rPr>
          <w:rFonts w:ascii="Arial" w:hAnsi="Arial" w:cs="Arial"/>
          <w:sz w:val="20"/>
          <w:szCs w:val="20"/>
          <w:lang w:eastAsia="ar-SA"/>
        </w:rPr>
      </w:pPr>
      <w:hyperlink r:id="rId7" w:history="1">
        <w:r w:rsidR="00C51D83" w:rsidRPr="00F961E1">
          <w:rPr>
            <w:rStyle w:val="Hyperlink"/>
            <w:rFonts w:ascii="Arial" w:hAnsi="Arial" w:cs="Arial"/>
            <w:sz w:val="20"/>
            <w:szCs w:val="20"/>
            <w:lang w:eastAsia="ar-SA"/>
          </w:rPr>
          <w:t>susanne.rieke@sievert.de</w:t>
        </w:r>
      </w:hyperlink>
    </w:p>
    <w:p w14:paraId="46A774D9" w14:textId="77777777" w:rsidR="00C51D83" w:rsidRDefault="00320BA1" w:rsidP="00C51D83">
      <w:pPr>
        <w:tabs>
          <w:tab w:val="left" w:pos="432"/>
        </w:tabs>
        <w:spacing w:after="40" w:line="240" w:lineRule="auto"/>
        <w:ind w:left="17" w:right="-284"/>
        <w:rPr>
          <w:rFonts w:ascii="Arial" w:hAnsi="Arial" w:cs="Arial"/>
          <w:sz w:val="20"/>
          <w:szCs w:val="20"/>
          <w:lang w:val="it-IT" w:eastAsia="ar-SA"/>
        </w:rPr>
      </w:pPr>
      <w:hyperlink r:id="rId8" w:history="1">
        <w:r w:rsidR="00C51D83">
          <w:rPr>
            <w:rFonts w:ascii="Arial" w:hAnsi="Arial" w:cs="Arial"/>
            <w:color w:val="0000FF"/>
            <w:sz w:val="20"/>
            <w:szCs w:val="20"/>
            <w:u w:val="single"/>
            <w:lang w:val="it-IT" w:eastAsia="ar-SA"/>
          </w:rPr>
          <w:t>www.sievert.de</w:t>
        </w:r>
      </w:hyperlink>
    </w:p>
    <w:p w14:paraId="213A90FC" w14:textId="77777777" w:rsidR="00C51D83" w:rsidRDefault="00C51D83" w:rsidP="00C51D83">
      <w:pPr>
        <w:spacing w:after="40" w:line="240" w:lineRule="auto"/>
        <w:ind w:right="-285"/>
        <w:outlineLvl w:val="0"/>
        <w:rPr>
          <w:rFonts w:ascii="Arial" w:hAnsi="Arial" w:cs="Arial"/>
          <w:sz w:val="20"/>
          <w:szCs w:val="20"/>
          <w:u w:val="single"/>
          <w:lang w:val="it-IT"/>
        </w:rPr>
      </w:pPr>
    </w:p>
    <w:p w14:paraId="5ED8D974" w14:textId="77777777" w:rsidR="00C51D83" w:rsidRDefault="00C51D83" w:rsidP="00C51D83">
      <w:pPr>
        <w:tabs>
          <w:tab w:val="left" w:pos="432"/>
        </w:tabs>
        <w:spacing w:after="40" w:line="240" w:lineRule="auto"/>
        <w:ind w:left="17" w:right="-284"/>
        <w:rPr>
          <w:rFonts w:ascii="Arial" w:hAnsi="Arial" w:cs="Arial"/>
          <w:spacing w:val="-4"/>
          <w:sz w:val="20"/>
          <w:szCs w:val="20"/>
          <w:lang w:val="it-IT" w:eastAsia="ar-SA"/>
        </w:rPr>
      </w:pPr>
      <w:r>
        <w:rPr>
          <w:rFonts w:ascii="Arial" w:hAnsi="Arial" w:cs="Arial"/>
          <w:spacing w:val="-4"/>
          <w:sz w:val="20"/>
          <w:szCs w:val="20"/>
          <w:lang w:val="it-IT" w:eastAsia="ar-SA"/>
        </w:rPr>
        <w:t>Jensen media GmbH</w:t>
      </w:r>
    </w:p>
    <w:p w14:paraId="401B230A" w14:textId="77777777" w:rsidR="00C51D83" w:rsidRDefault="00C51D83" w:rsidP="00C51D83">
      <w:pPr>
        <w:tabs>
          <w:tab w:val="left" w:pos="432"/>
        </w:tabs>
        <w:spacing w:after="40" w:line="240" w:lineRule="auto"/>
        <w:ind w:left="17" w:right="-284"/>
        <w:rPr>
          <w:rFonts w:ascii="Arial" w:hAnsi="Arial" w:cs="Arial"/>
          <w:spacing w:val="-4"/>
          <w:sz w:val="20"/>
          <w:szCs w:val="20"/>
          <w:lang w:val="it-IT" w:eastAsia="ar-SA"/>
        </w:rPr>
      </w:pPr>
      <w:proofErr w:type="spellStart"/>
      <w:r>
        <w:rPr>
          <w:rFonts w:ascii="Arial" w:hAnsi="Arial" w:cs="Arial"/>
          <w:spacing w:val="-4"/>
          <w:sz w:val="20"/>
          <w:szCs w:val="20"/>
          <w:lang w:val="it-IT" w:eastAsia="ar-SA"/>
        </w:rPr>
        <w:t>Hemmerlestraße</w:t>
      </w:r>
      <w:proofErr w:type="spellEnd"/>
      <w:r>
        <w:rPr>
          <w:rFonts w:ascii="Arial" w:hAnsi="Arial" w:cs="Arial"/>
          <w:spacing w:val="-4"/>
          <w:sz w:val="20"/>
          <w:szCs w:val="20"/>
          <w:lang w:val="it-IT" w:eastAsia="ar-SA"/>
        </w:rPr>
        <w:t xml:space="preserve"> 4</w:t>
      </w:r>
    </w:p>
    <w:p w14:paraId="6C1BFFAF" w14:textId="77777777" w:rsidR="00C51D83" w:rsidRDefault="00C51D83" w:rsidP="00C51D83">
      <w:pPr>
        <w:tabs>
          <w:tab w:val="left" w:pos="432"/>
        </w:tabs>
        <w:spacing w:after="40" w:line="240" w:lineRule="auto"/>
        <w:ind w:left="17" w:right="-284"/>
        <w:rPr>
          <w:rFonts w:ascii="Arial" w:hAnsi="Arial" w:cs="Arial"/>
          <w:sz w:val="20"/>
          <w:szCs w:val="20"/>
          <w:lang w:val="it-IT" w:eastAsia="ar-SA"/>
        </w:rPr>
      </w:pPr>
      <w:r>
        <w:rPr>
          <w:rFonts w:ascii="Arial" w:hAnsi="Arial" w:cs="Arial"/>
          <w:sz w:val="20"/>
          <w:szCs w:val="20"/>
          <w:lang w:val="it-IT" w:eastAsia="ar-SA"/>
        </w:rPr>
        <w:t xml:space="preserve">87700 </w:t>
      </w:r>
      <w:proofErr w:type="spellStart"/>
      <w:r>
        <w:rPr>
          <w:rFonts w:ascii="Arial" w:hAnsi="Arial" w:cs="Arial"/>
          <w:sz w:val="20"/>
          <w:szCs w:val="20"/>
          <w:lang w:val="it-IT" w:eastAsia="ar-SA"/>
        </w:rPr>
        <w:t>Memmingen</w:t>
      </w:r>
      <w:proofErr w:type="spellEnd"/>
    </w:p>
    <w:p w14:paraId="092CE09A" w14:textId="77777777" w:rsidR="00C51D83" w:rsidRDefault="00C51D83" w:rsidP="00C51D83">
      <w:pPr>
        <w:tabs>
          <w:tab w:val="left" w:pos="432"/>
        </w:tabs>
        <w:spacing w:after="40" w:line="240" w:lineRule="auto"/>
        <w:ind w:left="17" w:right="-284"/>
        <w:rPr>
          <w:rFonts w:ascii="Arial" w:hAnsi="Arial" w:cs="Arial"/>
          <w:sz w:val="20"/>
          <w:szCs w:val="20"/>
          <w:lang w:val="it-IT" w:eastAsia="ar-SA"/>
        </w:rPr>
      </w:pPr>
      <w:r>
        <w:rPr>
          <w:rFonts w:ascii="Arial" w:hAnsi="Arial" w:cs="Arial"/>
          <w:sz w:val="20"/>
          <w:szCs w:val="20"/>
          <w:lang w:val="it-IT" w:eastAsia="ar-SA"/>
        </w:rPr>
        <w:t xml:space="preserve">Tel.: </w:t>
      </w:r>
      <w:r>
        <w:rPr>
          <w:rFonts w:ascii="Arial" w:hAnsi="Arial" w:cs="Arial"/>
          <w:sz w:val="20"/>
          <w:szCs w:val="20"/>
          <w:lang w:val="it-IT" w:eastAsia="ar-SA"/>
        </w:rPr>
        <w:tab/>
        <w:t>+49 (0) 83 31 / 99 1 88-0</w:t>
      </w:r>
    </w:p>
    <w:p w14:paraId="19B12986" w14:textId="77777777" w:rsidR="00C51D83" w:rsidRDefault="00C51D83" w:rsidP="00C51D83">
      <w:pPr>
        <w:tabs>
          <w:tab w:val="left" w:pos="432"/>
        </w:tabs>
        <w:spacing w:after="40" w:line="240" w:lineRule="auto"/>
        <w:ind w:left="17" w:right="-284"/>
        <w:rPr>
          <w:rFonts w:ascii="Arial" w:hAnsi="Arial" w:cs="Arial"/>
          <w:sz w:val="20"/>
          <w:szCs w:val="20"/>
          <w:lang w:val="fr-FR" w:eastAsia="ar-SA"/>
        </w:rPr>
      </w:pPr>
      <w:proofErr w:type="gramStart"/>
      <w:r>
        <w:rPr>
          <w:rFonts w:ascii="Arial" w:hAnsi="Arial" w:cs="Arial"/>
          <w:sz w:val="20"/>
          <w:szCs w:val="20"/>
          <w:lang w:val="fr-FR" w:eastAsia="ar-SA"/>
        </w:rPr>
        <w:t>Fax:</w:t>
      </w:r>
      <w:proofErr w:type="gramEnd"/>
      <w:r>
        <w:rPr>
          <w:rFonts w:ascii="Arial" w:hAnsi="Arial" w:cs="Arial"/>
          <w:sz w:val="20"/>
          <w:szCs w:val="20"/>
          <w:lang w:val="fr-FR" w:eastAsia="ar-SA"/>
        </w:rPr>
        <w:t xml:space="preserve"> </w:t>
      </w:r>
      <w:r>
        <w:rPr>
          <w:rFonts w:ascii="Arial" w:hAnsi="Arial" w:cs="Arial"/>
          <w:sz w:val="20"/>
          <w:szCs w:val="20"/>
          <w:lang w:val="fr-FR" w:eastAsia="ar-SA"/>
        </w:rPr>
        <w:tab/>
        <w:t>+49 (0) 83 31 / 99 1 88-10</w:t>
      </w:r>
    </w:p>
    <w:p w14:paraId="3C92A849" w14:textId="77777777" w:rsidR="00C51D83" w:rsidRDefault="00320BA1" w:rsidP="00C51D83">
      <w:pPr>
        <w:spacing w:after="40" w:line="240" w:lineRule="auto"/>
        <w:ind w:right="-285"/>
        <w:outlineLvl w:val="0"/>
        <w:rPr>
          <w:rFonts w:ascii="Arial" w:hAnsi="Arial" w:cs="Arial"/>
          <w:sz w:val="20"/>
          <w:szCs w:val="20"/>
          <w:lang w:val="fr-FR" w:eastAsia="ar-SA"/>
        </w:rPr>
      </w:pPr>
      <w:hyperlink r:id="rId9" w:history="1">
        <w:r w:rsidR="00C51D83">
          <w:rPr>
            <w:rFonts w:ascii="Arial" w:hAnsi="Arial" w:cs="Arial"/>
            <w:sz w:val="20"/>
            <w:szCs w:val="20"/>
            <w:lang w:val="fr-FR" w:eastAsia="ar-SA"/>
          </w:rPr>
          <w:t>redaktion@jensen-media.de</w:t>
        </w:r>
      </w:hyperlink>
    </w:p>
    <w:p w14:paraId="30A12684" w14:textId="27CC2664" w:rsidR="007A1A55" w:rsidRDefault="00320BA1" w:rsidP="00C51D83">
      <w:pPr>
        <w:spacing w:after="40" w:line="240" w:lineRule="auto"/>
        <w:ind w:right="-285"/>
        <w:outlineLvl w:val="0"/>
        <w:rPr>
          <w:rFonts w:ascii="Arial" w:hAnsi="Arial" w:cs="Arial"/>
          <w:sz w:val="20"/>
          <w:szCs w:val="20"/>
          <w:lang w:val="fr-FR"/>
        </w:rPr>
      </w:pPr>
      <w:hyperlink r:id="rId10" w:history="1">
        <w:r w:rsidR="00C51D83">
          <w:rPr>
            <w:rFonts w:ascii="Arial" w:hAnsi="Arial" w:cs="Arial"/>
            <w:sz w:val="20"/>
            <w:szCs w:val="20"/>
            <w:lang w:val="fr-FR"/>
          </w:rPr>
          <w:t>www.jensen-media.de</w:t>
        </w:r>
      </w:hyperlink>
    </w:p>
    <w:sectPr w:rsidR="007A1A55" w:rsidSect="007A1A55">
      <w:headerReference w:type="default" r:id="rId11"/>
      <w:footerReference w:type="default" r:id="rId12"/>
      <w:pgSz w:w="11906" w:h="16838"/>
      <w:pgMar w:top="1417" w:right="2267" w:bottom="1134"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E9FAF" w14:textId="77777777" w:rsidR="00320BA1" w:rsidRDefault="00320BA1">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6439C1E6" w14:textId="77777777" w:rsidR="00320BA1" w:rsidRDefault="00320BA1">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
    <w:altName w:val="~??eg"/>
    <w:panose1 w:val="00000000000000000000"/>
    <w:charset w:val="80"/>
    <w:family w:val="modern"/>
    <w:notTrueType/>
    <w:pitch w:val="fixed"/>
    <w:sig w:usb0="00000001" w:usb1="08070000" w:usb2="00000010" w:usb3="00000000" w:csb0="00020000"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8611B" w14:textId="77777777" w:rsidR="007A1A55" w:rsidRDefault="002D5A7D">
    <w:pPr>
      <w:pStyle w:val="Fuzeile"/>
      <w:jc w:val="center"/>
      <w:rPr>
        <w:rFonts w:ascii="Times New Roman" w:hAnsi="Times New Roman" w:cs="Times New Roman"/>
      </w:rPr>
    </w:pPr>
    <w:r>
      <w:fldChar w:fldCharType="begin"/>
    </w:r>
    <w:r>
      <w:instrText>PAGE   \* MERGEFORMAT</w:instrText>
    </w:r>
    <w:r>
      <w:fldChar w:fldCharType="separate"/>
    </w:r>
    <w:r w:rsidR="00C51D83">
      <w:rPr>
        <w:noProof/>
      </w:rPr>
      <w:t>3</w:t>
    </w:r>
    <w:r>
      <w:rPr>
        <w:noProof/>
      </w:rPr>
      <w:fldChar w:fldCharType="end"/>
    </w:r>
  </w:p>
  <w:p w14:paraId="0881FAF0" w14:textId="77777777" w:rsidR="007A1A55" w:rsidRDefault="007A1A55">
    <w:pPr>
      <w:pStyle w:val="Fuzeile"/>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6E2A3" w14:textId="77777777" w:rsidR="00320BA1" w:rsidRDefault="00320BA1">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77CD8610" w14:textId="77777777" w:rsidR="00320BA1" w:rsidRDefault="00320BA1">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2E097" w14:textId="12B3B86E" w:rsidR="007A1A55" w:rsidRDefault="009A6C26">
    <w:pPr>
      <w:pStyle w:val="Kopfzeile"/>
      <w:rPr>
        <w:rFonts w:ascii="Times New Roman" w:hAnsi="Times New Roman" w:cs="Times New Roman"/>
      </w:rPr>
    </w:pPr>
    <w:r>
      <w:rPr>
        <w:noProof/>
        <w:lang w:eastAsia="de-DE"/>
      </w:rPr>
      <mc:AlternateContent>
        <mc:Choice Requires="wps">
          <w:drawing>
            <wp:anchor distT="0" distB="0" distL="114300" distR="114300" simplePos="0" relativeHeight="251661312" behindDoc="0" locked="0" layoutInCell="1" allowOverlap="1" wp14:anchorId="772401D0" wp14:editId="5FCFC0A3">
              <wp:simplePos x="0" y="0"/>
              <wp:positionH relativeFrom="column">
                <wp:posOffset>2743200</wp:posOffset>
              </wp:positionH>
              <wp:positionV relativeFrom="paragraph">
                <wp:posOffset>-121285</wp:posOffset>
              </wp:positionV>
              <wp:extent cx="2503170" cy="927735"/>
              <wp:effectExtent l="5080" t="0" r="0" b="1905"/>
              <wp:wrapThrough wrapText="bothSides">
                <wp:wrapPolygon edited="0">
                  <wp:start x="0" y="0"/>
                  <wp:lineTo x="21600" y="0"/>
                  <wp:lineTo x="21600" y="21600"/>
                  <wp:lineTo x="0" y="21600"/>
                  <wp:lineTo x="0" y="0"/>
                </wp:wrapPolygon>
              </wp:wrapThrough>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170" cy="927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type="none" w="med" len="med"/>
                            <a:tailEnd type="none" w="med" len="med"/>
                          </a14:hiddenLine>
                        </a:ext>
                      </a:extLst>
                    </wps:spPr>
                    <wps:txbx>
                      <w:txbxContent>
                        <w:p w14:paraId="3A5205C3" w14:textId="667AFC39" w:rsidR="009A6C26" w:rsidRDefault="009A6C26">
                          <w:r>
                            <w:rPr>
                              <w:noProof/>
                              <w:lang w:eastAsia="de-DE"/>
                            </w:rPr>
                            <w:drawing>
                              <wp:inline distT="0" distB="0" distL="0" distR="0" wp14:anchorId="07B15D39" wp14:editId="25A5D8CD">
                                <wp:extent cx="2319655" cy="592455"/>
                                <wp:effectExtent l="0" t="0" r="0" b="0"/>
                                <wp:docPr id="2" name="Bild 2" descr="JM-Netzwerk:01_PR:Bilder:logos:quick-mix:Marken_Logos:qm2014_Logo_Positiv_quer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Netzwerk:01_PR:Bilder:logos:quick-mix:Marken_Logos:qm2014_Logo_Positiv_quer_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9655" cy="592455"/>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72401D0" id="_x0000_t202" coordsize="21600,21600" o:spt="202" path="m,l,21600r21600,l21600,xe">
              <v:stroke joinstyle="miter"/>
              <v:path gradientshapeok="t" o:connecttype="rect"/>
            </v:shapetype>
            <v:shape id="Textfeld 3" o:spid="_x0000_s1026" type="#_x0000_t202" style="position:absolute;margin-left:3in;margin-top:-9.55pt;width:197.1pt;height:73.0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yV97QEAAMQDAAAOAAAAZHJzL2Uyb0RvYy54bWysU8tu2zAQvBfoPxC815LspG4Ey0GawEWB&#10;9AEk/QCKoiSiEpdY0pbcr++Ssl21uQW9EFxyOTs7O9zcjn3HDgqdBlPwbJFypoyESpum4D+ed+8+&#10;cOa8MJXowKiCH5Xjt9u3bzaDzdUSWugqhYxAjMsHW/DWe5sniZOt6oVbgFWGLmvAXngKsUkqFAOh&#10;912yTNP3yQBYWQSpnKPTh+mSbyN+XSvpv9W1U551BSduPq4Y1zKsyXYj8gaFbbU80RCvYNELbajo&#10;BepBeMH2qF9A9VoiOKj9QkKfQF1rqWIP1E2W/tPNUyusir2QOM5eZHL/D1Z+PXxHpquCrzgzoqcR&#10;PavR16qr2CqoM1iXU9KTpTQ/foSRphw7dfYR5E/HDNy3wjTqDhGGVomK2GXhZTJ7OuG4AFIOX6Ci&#10;MmLvIQKNNfZBOhKDETpN6XiZDFFhkg6X1+kqW9OVpLub5Xq9uo4lRH5+bdH5Twp6FjYFR5p8RBeH&#10;R+cDG5GfU0IxAzvddXH6nfnrgBLDSWQfCE/U/ViOJzVKqI7UB8JkJjI/bVrAX5wNZKSCG3I6Z91n&#10;Q0rcZFdXwXfzAOdBOQ+EkQRUcM/ZtL33k1f3FnXTUp2z9nek3k7HxoLME6cTa7JK7Pdk6+DFeRyz&#10;/ny+7W8AAAD//wMAUEsDBBQABgAIAAAAIQDshpUv4AAAAAsBAAAPAAAAZHJzL2Rvd25yZXYueG1s&#10;TI/BTsMwEETvSPyDtUhcUGsnVKGEOFVBghMVonDg6MbGibDXke204e9ZTnBc7dPMm2Yze8eOJqYh&#10;oIRiKYAZ7IIe0Ep4f3tcrIGlrFArF9BI+DYJNu35WaNqHU74ao77bBmFYKqVhD7nseY8db3xKi3D&#10;aJB+nyF6lemMluuoThTuHS+FqLhXA1JDr0bz0Jvuaz95CXHa2VWs/G7rwodIV0/83j6/SHl5MW/v&#10;gGUz5z8YfvVJHVpyOoQJdWJOwuq6pC1ZwqK4LYARsS6rEtiB0PJGAG8b/n9D+wMAAP//AwBQSwEC&#10;LQAUAAYACAAAACEAtoM4kv4AAADhAQAAEwAAAAAAAAAAAAAAAAAAAAAAW0NvbnRlbnRfVHlwZXNd&#10;LnhtbFBLAQItABQABgAIAAAAIQA4/SH/1gAAAJQBAAALAAAAAAAAAAAAAAAAAC8BAABfcmVscy8u&#10;cmVsc1BLAQItABQABgAIAAAAIQCQqyV97QEAAMQDAAAOAAAAAAAAAAAAAAAAAC4CAABkcnMvZTJv&#10;RG9jLnhtbFBLAQItABQABgAIAAAAIQDshpUv4AAAAAsBAAAPAAAAAAAAAAAAAAAAAEcEAABkcnMv&#10;ZG93bnJldi54bWxQSwUGAAAAAAQABADzAAAAVAUAAAAA&#10;" filled="f" stroked="f">
              <v:textbox style="mso-fit-shape-to-text:t" inset=",7.2pt,,7.2pt">
                <w:txbxContent>
                  <w:p w14:paraId="3A5205C3" w14:textId="667AFC39" w:rsidR="009A6C26" w:rsidRDefault="009A6C26">
                    <w:r>
                      <w:rPr>
                        <w:noProof/>
                        <w:lang w:eastAsia="de-DE"/>
                      </w:rPr>
                      <w:drawing>
                        <wp:inline distT="0" distB="0" distL="0" distR="0" wp14:anchorId="07B15D39" wp14:editId="25A5D8CD">
                          <wp:extent cx="2319655" cy="592455"/>
                          <wp:effectExtent l="0" t="0" r="0" b="0"/>
                          <wp:docPr id="2" name="Bild 2" descr="JM-Netzwerk:01_PR:Bilder:logos:quick-mix:Marken_Logos:qm2014_Logo_Positiv_quer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Netzwerk:01_PR:Bilder:logos:quick-mix:Marken_Logos:qm2014_Logo_Positiv_quer_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9655" cy="592455"/>
                                  </a:xfrm>
                                  <a:prstGeom prst="rect">
                                    <a:avLst/>
                                  </a:prstGeom>
                                  <a:noFill/>
                                  <a:ln>
                                    <a:noFill/>
                                  </a:ln>
                                </pic:spPr>
                              </pic:pic>
                            </a:graphicData>
                          </a:graphic>
                        </wp:inline>
                      </w:drawing>
                    </w:r>
                  </w:p>
                </w:txbxContent>
              </v:textbox>
              <w10:wrap type="through"/>
            </v:shape>
          </w:pict>
        </mc:Fallback>
      </mc:AlternateContent>
    </w:r>
  </w:p>
  <w:p w14:paraId="564EE795" w14:textId="77777777" w:rsidR="007A1A55" w:rsidRDefault="007A1A55">
    <w:pPr>
      <w:pStyle w:val="Kopfzeile"/>
      <w:rPr>
        <w:rFonts w:ascii="Times New Roman" w:hAnsi="Times New Roman" w:cs="Times New Roman"/>
      </w:rPr>
    </w:pPr>
  </w:p>
  <w:p w14:paraId="2C171A2B" w14:textId="77777777" w:rsidR="007A1A55" w:rsidRDefault="007A1A55">
    <w:pPr>
      <w:pStyle w:val="Kopfzeile"/>
      <w:rPr>
        <w:rFonts w:ascii="Times New Roman" w:hAnsi="Times New Roman" w:cs="Times New Roman"/>
      </w:rPr>
    </w:pPr>
  </w:p>
  <w:p w14:paraId="0D53B1B3" w14:textId="77777777" w:rsidR="007A1A55" w:rsidRDefault="007A1A55">
    <w:pPr>
      <w:pStyle w:val="Kopfzeile"/>
      <w:rPr>
        <w:rFonts w:ascii="Times New Roman" w:hAnsi="Times New Roman" w:cs="Times New Roman"/>
      </w:rPr>
    </w:pPr>
  </w:p>
  <w:p w14:paraId="5ED4DDD7" w14:textId="77777777" w:rsidR="007A1A55" w:rsidRDefault="007A1A55">
    <w:pPr>
      <w:pStyle w:val="Kopfzeile"/>
      <w:rPr>
        <w:rFonts w:ascii="Times New Roman" w:hAnsi="Times New Roman" w:cs="Times New Roman"/>
      </w:rPr>
    </w:pPr>
  </w:p>
  <w:p w14:paraId="274F7BB1" w14:textId="77777777" w:rsidR="007A1A55" w:rsidRDefault="007A1A55">
    <w:pPr>
      <w:pStyle w:val="Kopfzeile"/>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1F3739B4"/>
    <w:multiLevelType w:val="multilevel"/>
    <w:tmpl w:val="C3460F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227F1A71"/>
    <w:multiLevelType w:val="multilevel"/>
    <w:tmpl w:val="502C404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3142795D"/>
    <w:multiLevelType w:val="multilevel"/>
    <w:tmpl w:val="79287E4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58D664B8"/>
    <w:multiLevelType w:val="multilevel"/>
    <w:tmpl w:val="58E4BB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6BEE6870"/>
    <w:multiLevelType w:val="multilevel"/>
    <w:tmpl w:val="C32270E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6C94342B"/>
    <w:multiLevelType w:val="multilevel"/>
    <w:tmpl w:val="4460AC7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7A30576B"/>
    <w:multiLevelType w:val="multilevel"/>
    <w:tmpl w:val="B74ECDF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3"/>
  </w:num>
  <w:num w:numId="3">
    <w:abstractNumId w:val="4"/>
  </w:num>
  <w:num w:numId="4">
    <w:abstractNumId w:val="7"/>
  </w:num>
  <w:num w:numId="5">
    <w:abstractNumId w:val="1"/>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1A55"/>
    <w:rsid w:val="001677FF"/>
    <w:rsid w:val="002D5A7D"/>
    <w:rsid w:val="003046D8"/>
    <w:rsid w:val="00320BA1"/>
    <w:rsid w:val="003B248A"/>
    <w:rsid w:val="004C2ECC"/>
    <w:rsid w:val="0059062F"/>
    <w:rsid w:val="007A1A55"/>
    <w:rsid w:val="009A6C26"/>
    <w:rsid w:val="00C51D83"/>
    <w:rsid w:val="00C72D9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ABD62A"/>
  <w15:docId w15:val="{13AD3B2A-92CE-40CF-BD7C-B1680711F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rFonts w:ascii="Calibri" w:hAnsi="Calibri" w:cs="Calibri"/>
      <w:lang w:eastAsia="en-US"/>
    </w:rPr>
  </w:style>
  <w:style w:type="paragraph" w:styleId="berschrift1">
    <w:name w:val="heading 1"/>
    <w:basedOn w:val="Standard"/>
    <w:link w:val="berschrift1Zchn"/>
    <w:uiPriority w:val="99"/>
    <w:qFormat/>
    <w:pPr>
      <w:spacing w:before="100" w:beforeAutospacing="1" w:after="100" w:afterAutospacing="1" w:line="240" w:lineRule="auto"/>
      <w:outlineLvl w:val="0"/>
    </w:pPr>
    <w:rPr>
      <w:b/>
      <w:bCs/>
      <w:kern w:val="36"/>
      <w:sz w:val="48"/>
      <w:szCs w:val="48"/>
      <w:lang w:eastAsia="de-DE"/>
    </w:rPr>
  </w:style>
  <w:style w:type="paragraph" w:styleId="berschrift2">
    <w:name w:val="heading 2"/>
    <w:basedOn w:val="Standard"/>
    <w:next w:val="Standard"/>
    <w:link w:val="berschrift2Zchn"/>
    <w:uiPriority w:val="99"/>
    <w:qFormat/>
    <w:pPr>
      <w:keepNext/>
      <w:keepLines/>
      <w:spacing w:before="200" w:after="0"/>
      <w:outlineLvl w:val="1"/>
    </w:pPr>
    <w:rPr>
      <w:rFonts w:ascii="Cambria" w:eastAsia="MS Gothi" w:hAnsi="Cambria" w:cs="Cambria"/>
      <w:b/>
      <w:bCs/>
      <w:sz w:val="26"/>
      <w:szCs w:val="26"/>
    </w:rPr>
  </w:style>
  <w:style w:type="paragraph" w:styleId="berschrift3">
    <w:name w:val="heading 3"/>
    <w:basedOn w:val="Standard"/>
    <w:next w:val="Standard"/>
    <w:link w:val="berschrift3Zchn"/>
    <w:uiPriority w:val="99"/>
    <w:qFormat/>
    <w:pPr>
      <w:keepNext/>
      <w:keepLines/>
      <w:spacing w:before="200" w:after="0"/>
      <w:outlineLvl w:val="2"/>
    </w:pPr>
    <w:rPr>
      <w:rFonts w:ascii="Cambria" w:eastAsia="MS Gothi" w:hAnsi="Cambria" w:cs="Cambria"/>
      <w:b/>
      <w:bCs/>
    </w:rPr>
  </w:style>
  <w:style w:type="paragraph" w:styleId="berschrift4">
    <w:name w:val="heading 4"/>
    <w:basedOn w:val="Standard"/>
    <w:next w:val="Standard"/>
    <w:link w:val="berschrift4Zchn"/>
    <w:uiPriority w:val="99"/>
    <w:qFormat/>
    <w:pPr>
      <w:keepNext/>
      <w:tabs>
        <w:tab w:val="num" w:pos="0"/>
      </w:tabs>
      <w:spacing w:before="240" w:after="60" w:line="240" w:lineRule="auto"/>
      <w:outlineLvl w:val="3"/>
    </w:pPr>
    <w:rPr>
      <w:b/>
      <w:bCs/>
      <w:sz w:val="28"/>
      <w:szCs w:val="28"/>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Pr>
      <w:rFonts w:ascii="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9"/>
    <w:rPr>
      <w:rFonts w:ascii="Cambria" w:eastAsia="MS Gothi" w:hAnsi="Cambria" w:cs="Cambria"/>
      <w:b/>
      <w:bCs/>
      <w:color w:val="auto"/>
      <w:sz w:val="26"/>
      <w:szCs w:val="26"/>
    </w:rPr>
  </w:style>
  <w:style w:type="character" w:customStyle="1" w:styleId="berschrift3Zchn">
    <w:name w:val="Überschrift 3 Zchn"/>
    <w:basedOn w:val="Absatz-Standardschriftart"/>
    <w:link w:val="berschrift3"/>
    <w:uiPriority w:val="99"/>
    <w:rPr>
      <w:rFonts w:ascii="Cambria" w:eastAsia="MS Gothi" w:hAnsi="Cambria" w:cs="Cambria"/>
      <w:b/>
      <w:bCs/>
      <w:color w:val="auto"/>
    </w:rPr>
  </w:style>
  <w:style w:type="character" w:customStyle="1" w:styleId="berschrift4Zchn">
    <w:name w:val="Überschrift 4 Zchn"/>
    <w:basedOn w:val="Absatz-Standardschriftart"/>
    <w:link w:val="berschrift4"/>
    <w:uiPriority w:val="99"/>
    <w:rPr>
      <w:rFonts w:ascii="Times New Roman" w:hAnsi="Times New Roman" w:cs="Times New Roman"/>
      <w:b/>
      <w:bCs/>
      <w:sz w:val="28"/>
      <w:szCs w:val="28"/>
      <w:lang w:eastAsia="ar-SA" w:bidi="ar-SA"/>
    </w:rPr>
  </w:style>
  <w:style w:type="paragraph" w:styleId="Kopfzeile">
    <w:name w:val="header"/>
    <w:basedOn w:val="Standard"/>
    <w:link w:val="KopfzeileZchn"/>
    <w:uiPriority w:val="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rFonts w:ascii="Times New Roman" w:hAnsi="Times New Roman" w:cs="Times New Roman"/>
    </w:rPr>
  </w:style>
  <w:style w:type="paragraph" w:styleId="Fuzeile">
    <w:name w:val="footer"/>
    <w:basedOn w:val="Standard"/>
    <w:link w:val="FuzeileZchn"/>
    <w:uiPriority w:val="99"/>
    <w:pPr>
      <w:tabs>
        <w:tab w:val="center" w:pos="4536"/>
        <w:tab w:val="right" w:pos="9072"/>
      </w:tabs>
      <w:spacing w:after="0" w:line="240" w:lineRule="auto"/>
    </w:pPr>
  </w:style>
  <w:style w:type="character" w:customStyle="1" w:styleId="FuzeileZchn">
    <w:name w:val="Fußzeile Zchn"/>
    <w:basedOn w:val="Absatz-Standardschriftart"/>
    <w:link w:val="Fuzeile"/>
    <w:uiPriority w:val="99"/>
    <w:rPr>
      <w:rFonts w:ascii="Times New Roman" w:hAnsi="Times New Roman" w:cs="Times New Roman"/>
    </w:rPr>
  </w:style>
  <w:style w:type="paragraph" w:customStyle="1" w:styleId="bodytext">
    <w:name w:val="bodytext"/>
    <w:basedOn w:val="Standard"/>
    <w:uiPriority w:val="99"/>
    <w:pPr>
      <w:spacing w:before="100" w:beforeAutospacing="1" w:after="100" w:afterAutospacing="1" w:line="240" w:lineRule="auto"/>
    </w:pPr>
    <w:rPr>
      <w:sz w:val="24"/>
      <w:szCs w:val="24"/>
      <w:lang w:eastAsia="de-DE"/>
    </w:rPr>
  </w:style>
  <w:style w:type="character" w:styleId="Hyperlink">
    <w:name w:val="Hyperlink"/>
    <w:basedOn w:val="Absatz-Standardschriftart"/>
    <w:uiPriority w:val="99"/>
    <w:rPr>
      <w:rFonts w:ascii="Times New Roman" w:hAnsi="Times New Roman" w:cs="Times New Roman"/>
      <w:color w:val="0000FF"/>
      <w:u w:val="single"/>
    </w:rPr>
  </w:style>
  <w:style w:type="paragraph" w:styleId="StandardWeb">
    <w:name w:val="Normal (Web)"/>
    <w:basedOn w:val="Standard"/>
    <w:uiPriority w:val="99"/>
    <w:pPr>
      <w:spacing w:before="100" w:beforeAutospacing="1" w:after="100" w:afterAutospacing="1" w:line="240" w:lineRule="auto"/>
    </w:pPr>
    <w:rPr>
      <w:sz w:val="24"/>
      <w:szCs w:val="24"/>
      <w:lang w:eastAsia="de-DE"/>
    </w:rPr>
  </w:style>
  <w:style w:type="paragraph" w:styleId="Sprechblasentext">
    <w:name w:val="Balloon Text"/>
    <w:basedOn w:val="Standard"/>
    <w:link w:val="SprechblasentextZchn"/>
    <w:uiPriority w:val="9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rPr>
      <w:rFonts w:ascii="Segoe UI" w:hAnsi="Segoe UI" w:cs="Segoe UI"/>
      <w:sz w:val="18"/>
      <w:szCs w:val="18"/>
    </w:rPr>
  </w:style>
  <w:style w:type="character" w:styleId="Kommentarzeichen">
    <w:name w:val="annotation reference"/>
    <w:basedOn w:val="Absatz-Standardschriftart"/>
    <w:uiPriority w:val="99"/>
    <w:rPr>
      <w:rFonts w:ascii="Times New Roman" w:hAnsi="Times New Roman" w:cs="Times New Roman"/>
      <w:sz w:val="16"/>
      <w:szCs w:val="16"/>
    </w:rPr>
  </w:style>
  <w:style w:type="paragraph" w:styleId="Kommentartext">
    <w:name w:val="annotation text"/>
    <w:basedOn w:val="Standard"/>
    <w:link w:val="KommentartextZchn"/>
    <w:uiPriority w:val="99"/>
    <w:pPr>
      <w:spacing w:line="240" w:lineRule="auto"/>
    </w:pPr>
    <w:rPr>
      <w:sz w:val="20"/>
      <w:szCs w:val="20"/>
    </w:rPr>
  </w:style>
  <w:style w:type="character" w:customStyle="1" w:styleId="KommentartextZchn">
    <w:name w:val="Kommentartext Zchn"/>
    <w:basedOn w:val="Absatz-Standardschriftart"/>
    <w:link w:val="Kommentartext"/>
    <w:uiPriority w:val="99"/>
    <w:rPr>
      <w:rFonts w:ascii="Times New Roman" w:hAnsi="Times New Roman" w:cs="Times New Roman"/>
      <w:sz w:val="20"/>
      <w:szCs w:val="20"/>
    </w:rPr>
  </w:style>
  <w:style w:type="paragraph" w:styleId="Kommentarthema">
    <w:name w:val="annotation subject"/>
    <w:basedOn w:val="Kommentartext"/>
    <w:next w:val="Kommentartext"/>
    <w:link w:val="KommentarthemaZchn"/>
    <w:uiPriority w:val="99"/>
    <w:rPr>
      <w:b/>
      <w:bCs/>
    </w:rPr>
  </w:style>
  <w:style w:type="character" w:customStyle="1" w:styleId="KommentarthemaZchn">
    <w:name w:val="Kommentarthema Zchn"/>
    <w:basedOn w:val="KommentartextZchn"/>
    <w:link w:val="Kommentarthema"/>
    <w:uiPriority w:val="99"/>
    <w:rPr>
      <w:rFonts w:ascii="Times New Roman" w:hAnsi="Times New Roman" w:cs="Times New Roman"/>
      <w:b/>
      <w:bCs/>
      <w:sz w:val="20"/>
      <w:szCs w:val="20"/>
    </w:rPr>
  </w:style>
  <w:style w:type="character" w:customStyle="1" w:styleId="NichtaufgelsteErwhnung1">
    <w:name w:val="Nicht aufgelöste Erwähnung1"/>
    <w:basedOn w:val="Absatz-Standardschriftart"/>
    <w:uiPriority w:val="99"/>
    <w:rPr>
      <w:rFonts w:ascii="Times New Roman" w:hAnsi="Times New Roman" w:cs="Times New Roman"/>
      <w:color w:val="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evert.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sanne.rieke@sievert.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jensen-media.de" TargetMode="External"/><Relationship Id="rId4" Type="http://schemas.openxmlformats.org/officeDocument/2006/relationships/webSettings" Target="webSettings.xml"/><Relationship Id="rId9" Type="http://schemas.openxmlformats.org/officeDocument/2006/relationships/hyperlink" Target="mailto:redaktion@jensen-media.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514</Words>
  <Characters>3239</Characters>
  <Application>Microsoft Office Word</Application>
  <DocSecurity>0</DocSecurity>
  <Lines>26</Lines>
  <Paragraphs>7</Paragraphs>
  <ScaleCrop>false</ScaleCrop>
  <Company>Jensen media für quick-mix</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Schutzschild für strahlende Fassaden</dc:title>
  <dc:subject>HYDROCON von quick-mix</dc:subject>
  <dc:creator>Ingo Jensen</dc:creator>
  <cp:keywords/>
  <dc:description/>
  <cp:lastModifiedBy>Carola</cp:lastModifiedBy>
  <cp:revision>7</cp:revision>
  <cp:lastPrinted>2019-11-20T13:58:00Z</cp:lastPrinted>
  <dcterms:created xsi:type="dcterms:W3CDTF">2019-12-02T07:28:00Z</dcterms:created>
  <dcterms:modified xsi:type="dcterms:W3CDTF">2020-03-05T13:02:00Z</dcterms:modified>
</cp:coreProperties>
</file>